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FF75C" w14:textId="77777777" w:rsidR="00084F9A" w:rsidRDefault="00084F9A">
      <w:pPr>
        <w:rPr>
          <w:rFonts w:ascii="黑体" w:eastAsia="黑体" w:hAnsi="黑体"/>
          <w:sz w:val="44"/>
          <w:szCs w:val="44"/>
        </w:rPr>
      </w:pPr>
    </w:p>
    <w:p w14:paraId="489166CD" w14:textId="77777777" w:rsidR="00084F9A" w:rsidRDefault="00000000">
      <w:pPr>
        <w:jc w:val="center"/>
        <w:rPr>
          <w:rFonts w:ascii="黑体" w:eastAsia="黑体" w:hAnsi="黑体"/>
          <w:sz w:val="32"/>
          <w:szCs w:val="32"/>
        </w:rPr>
      </w:pPr>
      <w:r>
        <w:rPr>
          <w:rFonts w:ascii="黑体" w:eastAsia="黑体" w:hAnsi="黑体" w:hint="eastAsia"/>
          <w:sz w:val="32"/>
          <w:szCs w:val="32"/>
        </w:rPr>
        <w:t>工科试验班（电气信息类）大类分流工作</w:t>
      </w:r>
      <w:r>
        <w:rPr>
          <w:rFonts w:ascii="黑体" w:eastAsia="黑体" w:hAnsi="黑体"/>
          <w:sz w:val="32"/>
          <w:szCs w:val="32"/>
        </w:rPr>
        <w:t>方案</w:t>
      </w:r>
    </w:p>
    <w:p w14:paraId="0D21B346" w14:textId="77777777" w:rsidR="00084F9A" w:rsidRDefault="00000000">
      <w:pPr>
        <w:jc w:val="center"/>
        <w:rPr>
          <w:rFonts w:ascii="黑体" w:eastAsia="黑体" w:hAnsi="黑体"/>
          <w:sz w:val="32"/>
          <w:szCs w:val="32"/>
        </w:rPr>
      </w:pPr>
      <w:r>
        <w:rPr>
          <w:rFonts w:ascii="黑体" w:eastAsia="黑体" w:hAnsi="黑体" w:hint="eastAsia"/>
          <w:sz w:val="32"/>
          <w:szCs w:val="32"/>
        </w:rPr>
        <w:t>（2</w:t>
      </w:r>
      <w:r>
        <w:rPr>
          <w:rFonts w:ascii="黑体" w:eastAsia="黑体" w:hAnsi="黑体"/>
          <w:sz w:val="32"/>
          <w:szCs w:val="32"/>
        </w:rPr>
        <w:t>0</w:t>
      </w:r>
      <w:r>
        <w:rPr>
          <w:rFonts w:ascii="黑体" w:eastAsia="黑体" w:hAnsi="黑体" w:hint="eastAsia"/>
          <w:sz w:val="32"/>
          <w:szCs w:val="32"/>
        </w:rPr>
        <w:t>23级适用）</w:t>
      </w:r>
    </w:p>
    <w:p w14:paraId="60E72E03" w14:textId="77777777"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工科试验班（电气信息类）</w:t>
      </w:r>
      <w:r>
        <w:rPr>
          <w:rFonts w:ascii="宋体" w:eastAsia="宋体" w:hAnsi="宋体"/>
          <w:sz w:val="28"/>
          <w:szCs w:val="28"/>
        </w:rPr>
        <w:t>包括</w:t>
      </w:r>
      <w:r>
        <w:rPr>
          <w:rFonts w:ascii="宋体" w:eastAsia="宋体" w:hAnsi="宋体" w:hint="eastAsia"/>
          <w:sz w:val="28"/>
          <w:szCs w:val="28"/>
        </w:rPr>
        <w:t>电气工程学院、光电工程学院、微电子与通信工程学院、计算机学院、自动化学院、大数据与软件学院共</w:t>
      </w:r>
      <w:r>
        <w:rPr>
          <w:rFonts w:ascii="宋体" w:eastAsia="宋体" w:hAnsi="宋体"/>
          <w:sz w:val="28"/>
          <w:szCs w:val="28"/>
        </w:rPr>
        <w:t>6个学院的1</w:t>
      </w:r>
      <w:r>
        <w:rPr>
          <w:rFonts w:ascii="宋体" w:eastAsia="宋体" w:hAnsi="宋体" w:hint="eastAsia"/>
          <w:sz w:val="28"/>
          <w:szCs w:val="28"/>
        </w:rPr>
        <w:t>4</w:t>
      </w:r>
      <w:r>
        <w:rPr>
          <w:rFonts w:ascii="宋体" w:eastAsia="宋体" w:hAnsi="宋体"/>
          <w:sz w:val="28"/>
          <w:szCs w:val="28"/>
        </w:rPr>
        <w:t>个专业</w:t>
      </w:r>
      <w:r>
        <w:rPr>
          <w:rFonts w:ascii="宋体" w:eastAsia="宋体" w:hAnsi="宋体" w:hint="eastAsia"/>
          <w:sz w:val="28"/>
          <w:szCs w:val="28"/>
        </w:rPr>
        <w:t>，</w:t>
      </w:r>
      <w:r>
        <w:rPr>
          <w:rFonts w:ascii="宋体" w:eastAsia="宋体" w:hAnsi="宋体"/>
          <w:sz w:val="28"/>
          <w:szCs w:val="28"/>
        </w:rPr>
        <w:t>本</w:t>
      </w:r>
      <w:r>
        <w:rPr>
          <w:rFonts w:ascii="宋体" w:eastAsia="宋体" w:hAnsi="宋体" w:hint="eastAsia"/>
          <w:sz w:val="28"/>
          <w:szCs w:val="28"/>
        </w:rPr>
        <w:t>方案</w:t>
      </w:r>
      <w:r>
        <w:rPr>
          <w:rFonts w:ascii="宋体" w:eastAsia="宋体" w:hAnsi="宋体"/>
          <w:sz w:val="28"/>
          <w:szCs w:val="28"/>
        </w:rPr>
        <w:t>所涉及的学院</w:t>
      </w:r>
      <w:r>
        <w:rPr>
          <w:rFonts w:ascii="宋体" w:eastAsia="宋体" w:hAnsi="宋体" w:hint="eastAsia"/>
          <w:sz w:val="28"/>
          <w:szCs w:val="28"/>
        </w:rPr>
        <w:t>、</w:t>
      </w:r>
      <w:r>
        <w:rPr>
          <w:rFonts w:ascii="宋体" w:eastAsia="宋体" w:hAnsi="宋体"/>
          <w:sz w:val="28"/>
          <w:szCs w:val="28"/>
        </w:rPr>
        <w:t>专业排</w:t>
      </w:r>
      <w:r>
        <w:rPr>
          <w:rFonts w:ascii="宋体" w:eastAsia="宋体" w:hAnsi="宋体" w:hint="eastAsia"/>
          <w:sz w:val="28"/>
          <w:szCs w:val="28"/>
        </w:rPr>
        <w:t>序</w:t>
      </w:r>
      <w:r>
        <w:rPr>
          <w:rFonts w:ascii="宋体" w:eastAsia="宋体" w:hAnsi="宋体"/>
          <w:sz w:val="28"/>
          <w:szCs w:val="28"/>
        </w:rPr>
        <w:t>均不分先后</w:t>
      </w:r>
      <w:r>
        <w:rPr>
          <w:rFonts w:ascii="宋体" w:eastAsia="宋体" w:hAnsi="宋体" w:hint="eastAsia"/>
          <w:sz w:val="28"/>
          <w:szCs w:val="28"/>
        </w:rPr>
        <w:t>。具体专业如下：</w:t>
      </w:r>
    </w:p>
    <w:p w14:paraId="1FDD2207" w14:textId="77777777" w:rsidR="00084F9A" w:rsidRDefault="00084F9A">
      <w:pPr>
        <w:spacing w:line="500" w:lineRule="exact"/>
        <w:rPr>
          <w:rFonts w:ascii="宋体" w:eastAsia="宋体" w:hAnsi="宋体"/>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4512"/>
      </w:tblGrid>
      <w:tr w:rsidR="00084F9A" w14:paraId="0AA83E67" w14:textId="77777777">
        <w:trPr>
          <w:trHeight w:val="169"/>
          <w:jc w:val="center"/>
        </w:trPr>
        <w:tc>
          <w:tcPr>
            <w:tcW w:w="2801" w:type="dxa"/>
          </w:tcPr>
          <w:p w14:paraId="016F2077" w14:textId="77777777" w:rsidR="00084F9A" w:rsidRDefault="00000000">
            <w:pPr>
              <w:pStyle w:val="Default"/>
              <w:jc w:val="center"/>
              <w:rPr>
                <w:rFonts w:ascii="宋体" w:eastAsia="宋体" w:hAnsi="宋体" w:cs="Times New Roman"/>
                <w:b/>
                <w:szCs w:val="21"/>
              </w:rPr>
            </w:pPr>
            <w:r>
              <w:rPr>
                <w:rFonts w:ascii="宋体" w:eastAsia="宋体" w:hAnsi="宋体" w:cs="Times New Roman"/>
                <w:b/>
                <w:szCs w:val="21"/>
              </w:rPr>
              <w:t>学院</w:t>
            </w:r>
          </w:p>
        </w:tc>
        <w:tc>
          <w:tcPr>
            <w:tcW w:w="4512" w:type="dxa"/>
          </w:tcPr>
          <w:p w14:paraId="1F3D385E" w14:textId="77777777" w:rsidR="00084F9A" w:rsidRDefault="00000000">
            <w:pPr>
              <w:pStyle w:val="Default"/>
              <w:jc w:val="center"/>
              <w:rPr>
                <w:rFonts w:ascii="宋体" w:eastAsia="宋体" w:hAnsi="宋体" w:cs="Times New Roman"/>
                <w:b/>
                <w:szCs w:val="21"/>
              </w:rPr>
            </w:pPr>
            <w:r>
              <w:rPr>
                <w:rFonts w:ascii="宋体" w:eastAsia="宋体" w:hAnsi="宋体" w:cs="Times New Roman"/>
                <w:b/>
                <w:szCs w:val="21"/>
              </w:rPr>
              <w:t>专业</w:t>
            </w:r>
          </w:p>
        </w:tc>
      </w:tr>
      <w:tr w:rsidR="00084F9A" w14:paraId="2E4BAFEB" w14:textId="77777777">
        <w:trPr>
          <w:trHeight w:val="169"/>
          <w:jc w:val="center"/>
        </w:trPr>
        <w:tc>
          <w:tcPr>
            <w:tcW w:w="2801" w:type="dxa"/>
            <w:vAlign w:val="center"/>
          </w:tcPr>
          <w:p w14:paraId="736EA2A2"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电气工程学院</w:t>
            </w:r>
          </w:p>
        </w:tc>
        <w:tc>
          <w:tcPr>
            <w:tcW w:w="4512" w:type="dxa"/>
          </w:tcPr>
          <w:p w14:paraId="766225A9" w14:textId="16ED0DAF"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电气工程及其自动化</w:t>
            </w:r>
            <w:r w:rsidR="00A157ED">
              <w:rPr>
                <w:rFonts w:ascii="宋体" w:eastAsia="宋体" w:hAnsi="宋体" w:cs="Times New Roman" w:hint="eastAsia"/>
                <w:color w:val="auto"/>
                <w:szCs w:val="21"/>
              </w:rPr>
              <w:t>专业</w:t>
            </w:r>
          </w:p>
        </w:tc>
      </w:tr>
      <w:tr w:rsidR="00084F9A" w14:paraId="055A8C85" w14:textId="77777777">
        <w:trPr>
          <w:trHeight w:val="169"/>
          <w:jc w:val="center"/>
        </w:trPr>
        <w:tc>
          <w:tcPr>
            <w:tcW w:w="2801" w:type="dxa"/>
            <w:vMerge w:val="restart"/>
            <w:vAlign w:val="center"/>
          </w:tcPr>
          <w:p w14:paraId="28A89706"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光电工程学院</w:t>
            </w:r>
          </w:p>
        </w:tc>
        <w:tc>
          <w:tcPr>
            <w:tcW w:w="4512" w:type="dxa"/>
          </w:tcPr>
          <w:p w14:paraId="66B6940C"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测控技术与仪器</w:t>
            </w:r>
          </w:p>
        </w:tc>
      </w:tr>
      <w:tr w:rsidR="00084F9A" w14:paraId="6679A389" w14:textId="77777777">
        <w:trPr>
          <w:trHeight w:val="169"/>
          <w:jc w:val="center"/>
        </w:trPr>
        <w:tc>
          <w:tcPr>
            <w:tcW w:w="2801" w:type="dxa"/>
            <w:vMerge/>
            <w:vAlign w:val="center"/>
          </w:tcPr>
          <w:p w14:paraId="7DCD7CF7" w14:textId="77777777" w:rsidR="00084F9A" w:rsidRDefault="00084F9A">
            <w:pPr>
              <w:pStyle w:val="Default"/>
              <w:jc w:val="center"/>
              <w:rPr>
                <w:rFonts w:ascii="宋体" w:eastAsia="宋体" w:hAnsi="宋体" w:cs="Times New Roman"/>
                <w:szCs w:val="21"/>
              </w:rPr>
            </w:pPr>
          </w:p>
        </w:tc>
        <w:tc>
          <w:tcPr>
            <w:tcW w:w="4512" w:type="dxa"/>
          </w:tcPr>
          <w:p w14:paraId="4F4007D7"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电子科学与技术</w:t>
            </w:r>
          </w:p>
        </w:tc>
      </w:tr>
      <w:tr w:rsidR="00084F9A" w14:paraId="2EDBEE2C" w14:textId="77777777">
        <w:trPr>
          <w:trHeight w:val="169"/>
          <w:jc w:val="center"/>
        </w:trPr>
        <w:tc>
          <w:tcPr>
            <w:tcW w:w="2801" w:type="dxa"/>
            <w:vMerge/>
            <w:vAlign w:val="center"/>
          </w:tcPr>
          <w:p w14:paraId="6383B634" w14:textId="77777777" w:rsidR="00084F9A" w:rsidRDefault="00084F9A">
            <w:pPr>
              <w:pStyle w:val="Default"/>
              <w:jc w:val="center"/>
              <w:rPr>
                <w:rFonts w:ascii="宋体" w:eastAsia="宋体" w:hAnsi="宋体" w:cs="Times New Roman"/>
                <w:szCs w:val="21"/>
              </w:rPr>
            </w:pPr>
          </w:p>
        </w:tc>
        <w:tc>
          <w:tcPr>
            <w:tcW w:w="4512" w:type="dxa"/>
          </w:tcPr>
          <w:p w14:paraId="4EF1D742"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智能感知工程</w:t>
            </w:r>
          </w:p>
        </w:tc>
      </w:tr>
      <w:tr w:rsidR="00084F9A" w14:paraId="2E140979" w14:textId="77777777">
        <w:trPr>
          <w:trHeight w:val="169"/>
          <w:jc w:val="center"/>
        </w:trPr>
        <w:tc>
          <w:tcPr>
            <w:tcW w:w="2801" w:type="dxa"/>
            <w:vMerge w:val="restart"/>
            <w:vAlign w:val="center"/>
          </w:tcPr>
          <w:p w14:paraId="464CD6BD"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微电子与通信工程学院</w:t>
            </w:r>
          </w:p>
        </w:tc>
        <w:tc>
          <w:tcPr>
            <w:tcW w:w="4512" w:type="dxa"/>
          </w:tcPr>
          <w:p w14:paraId="0CD6F8D0"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电子信息工程</w:t>
            </w:r>
          </w:p>
        </w:tc>
      </w:tr>
      <w:tr w:rsidR="00084F9A" w14:paraId="1623F0AE" w14:textId="77777777">
        <w:trPr>
          <w:trHeight w:val="169"/>
          <w:jc w:val="center"/>
        </w:trPr>
        <w:tc>
          <w:tcPr>
            <w:tcW w:w="2801" w:type="dxa"/>
            <w:vMerge/>
            <w:vAlign w:val="center"/>
          </w:tcPr>
          <w:p w14:paraId="51BC2C7D" w14:textId="77777777" w:rsidR="00084F9A" w:rsidRDefault="00084F9A">
            <w:pPr>
              <w:pStyle w:val="Default"/>
              <w:jc w:val="center"/>
              <w:rPr>
                <w:rFonts w:ascii="宋体" w:eastAsia="宋体" w:hAnsi="宋体" w:cs="Times New Roman"/>
                <w:szCs w:val="21"/>
              </w:rPr>
            </w:pPr>
          </w:p>
        </w:tc>
        <w:tc>
          <w:tcPr>
            <w:tcW w:w="4512" w:type="dxa"/>
          </w:tcPr>
          <w:p w14:paraId="3B03A6D4"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通信工程</w:t>
            </w:r>
          </w:p>
        </w:tc>
      </w:tr>
      <w:tr w:rsidR="00084F9A" w14:paraId="7AA0EE37" w14:textId="77777777">
        <w:trPr>
          <w:trHeight w:val="169"/>
          <w:jc w:val="center"/>
        </w:trPr>
        <w:tc>
          <w:tcPr>
            <w:tcW w:w="2801" w:type="dxa"/>
            <w:vMerge/>
            <w:vAlign w:val="center"/>
          </w:tcPr>
          <w:p w14:paraId="7BD4F8A2" w14:textId="77777777" w:rsidR="00084F9A" w:rsidRDefault="00084F9A">
            <w:pPr>
              <w:pStyle w:val="Default"/>
              <w:jc w:val="center"/>
              <w:rPr>
                <w:rFonts w:ascii="宋体" w:eastAsia="宋体" w:hAnsi="宋体" w:cs="Times New Roman"/>
                <w:szCs w:val="21"/>
              </w:rPr>
            </w:pPr>
          </w:p>
        </w:tc>
        <w:tc>
          <w:tcPr>
            <w:tcW w:w="4512" w:type="dxa"/>
          </w:tcPr>
          <w:p w14:paraId="34534C3F"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集成电路设计与集成系统</w:t>
            </w:r>
          </w:p>
        </w:tc>
      </w:tr>
      <w:tr w:rsidR="00084F9A" w14:paraId="1CB62141" w14:textId="77777777">
        <w:trPr>
          <w:trHeight w:val="169"/>
          <w:jc w:val="center"/>
        </w:trPr>
        <w:tc>
          <w:tcPr>
            <w:tcW w:w="2801" w:type="dxa"/>
            <w:vMerge w:val="restart"/>
            <w:vAlign w:val="center"/>
          </w:tcPr>
          <w:p w14:paraId="0ADFB250"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计算机学院</w:t>
            </w:r>
          </w:p>
        </w:tc>
        <w:tc>
          <w:tcPr>
            <w:tcW w:w="4512" w:type="dxa"/>
          </w:tcPr>
          <w:p w14:paraId="42C86421"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计算机科学与技术</w:t>
            </w:r>
          </w:p>
        </w:tc>
      </w:tr>
      <w:tr w:rsidR="00084F9A" w14:paraId="18FF6E99" w14:textId="77777777">
        <w:trPr>
          <w:trHeight w:val="169"/>
          <w:jc w:val="center"/>
        </w:trPr>
        <w:tc>
          <w:tcPr>
            <w:tcW w:w="2801" w:type="dxa"/>
            <w:vMerge/>
            <w:vAlign w:val="center"/>
          </w:tcPr>
          <w:p w14:paraId="1226773C" w14:textId="77777777" w:rsidR="00084F9A" w:rsidRDefault="00084F9A">
            <w:pPr>
              <w:pStyle w:val="Default"/>
              <w:jc w:val="center"/>
              <w:rPr>
                <w:rFonts w:ascii="宋体" w:eastAsia="宋体" w:hAnsi="宋体" w:cs="Times New Roman"/>
                <w:szCs w:val="21"/>
              </w:rPr>
            </w:pPr>
          </w:p>
        </w:tc>
        <w:tc>
          <w:tcPr>
            <w:tcW w:w="4512" w:type="dxa"/>
          </w:tcPr>
          <w:p w14:paraId="68B8EA3F"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信息安全</w:t>
            </w:r>
          </w:p>
        </w:tc>
      </w:tr>
      <w:tr w:rsidR="00084F9A" w14:paraId="0F26A6E3" w14:textId="77777777">
        <w:trPr>
          <w:trHeight w:val="169"/>
          <w:jc w:val="center"/>
        </w:trPr>
        <w:tc>
          <w:tcPr>
            <w:tcW w:w="2801" w:type="dxa"/>
            <w:vMerge/>
            <w:vAlign w:val="center"/>
          </w:tcPr>
          <w:p w14:paraId="1A4292CA" w14:textId="77777777" w:rsidR="00084F9A" w:rsidRDefault="00084F9A">
            <w:pPr>
              <w:pStyle w:val="Default"/>
              <w:jc w:val="center"/>
              <w:rPr>
                <w:rFonts w:ascii="宋体" w:eastAsia="宋体" w:hAnsi="宋体" w:cs="Times New Roman"/>
                <w:szCs w:val="21"/>
              </w:rPr>
            </w:pPr>
          </w:p>
        </w:tc>
        <w:tc>
          <w:tcPr>
            <w:tcW w:w="4512" w:type="dxa"/>
          </w:tcPr>
          <w:p w14:paraId="0706137F"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物联网工程</w:t>
            </w:r>
          </w:p>
        </w:tc>
      </w:tr>
      <w:tr w:rsidR="00084F9A" w14:paraId="705DEC39" w14:textId="77777777">
        <w:trPr>
          <w:trHeight w:val="374"/>
          <w:jc w:val="center"/>
        </w:trPr>
        <w:tc>
          <w:tcPr>
            <w:tcW w:w="2801" w:type="dxa"/>
            <w:vAlign w:val="center"/>
          </w:tcPr>
          <w:p w14:paraId="58DD0B56"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自动化学院</w:t>
            </w:r>
          </w:p>
        </w:tc>
        <w:tc>
          <w:tcPr>
            <w:tcW w:w="4512" w:type="dxa"/>
          </w:tcPr>
          <w:p w14:paraId="3308B6EA"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自动化</w:t>
            </w:r>
          </w:p>
        </w:tc>
      </w:tr>
      <w:tr w:rsidR="00084F9A" w14:paraId="09E84263" w14:textId="77777777">
        <w:trPr>
          <w:trHeight w:val="169"/>
          <w:jc w:val="center"/>
        </w:trPr>
        <w:tc>
          <w:tcPr>
            <w:tcW w:w="2801" w:type="dxa"/>
            <w:vMerge w:val="restart"/>
            <w:vAlign w:val="center"/>
          </w:tcPr>
          <w:p w14:paraId="5E3C2FE8" w14:textId="77777777" w:rsidR="00084F9A" w:rsidRDefault="00000000">
            <w:pPr>
              <w:pStyle w:val="Default"/>
              <w:jc w:val="center"/>
              <w:rPr>
                <w:rFonts w:ascii="宋体" w:eastAsia="宋体" w:hAnsi="宋体" w:cs="Times New Roman"/>
                <w:szCs w:val="21"/>
              </w:rPr>
            </w:pPr>
            <w:r>
              <w:rPr>
                <w:rFonts w:ascii="宋体" w:eastAsia="宋体" w:hAnsi="宋体" w:cs="Times New Roman" w:hint="eastAsia"/>
                <w:szCs w:val="21"/>
              </w:rPr>
              <w:t>大数据与软件学院</w:t>
            </w:r>
          </w:p>
        </w:tc>
        <w:tc>
          <w:tcPr>
            <w:tcW w:w="4512" w:type="dxa"/>
          </w:tcPr>
          <w:p w14:paraId="4606B205"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软件工程</w:t>
            </w:r>
          </w:p>
        </w:tc>
      </w:tr>
      <w:tr w:rsidR="00084F9A" w14:paraId="67F87A6F" w14:textId="77777777">
        <w:trPr>
          <w:trHeight w:val="169"/>
          <w:jc w:val="center"/>
        </w:trPr>
        <w:tc>
          <w:tcPr>
            <w:tcW w:w="2801" w:type="dxa"/>
            <w:vMerge/>
            <w:vAlign w:val="center"/>
          </w:tcPr>
          <w:p w14:paraId="2E4777E7" w14:textId="77777777" w:rsidR="00084F9A" w:rsidRDefault="00084F9A">
            <w:pPr>
              <w:pStyle w:val="Default"/>
              <w:jc w:val="center"/>
              <w:rPr>
                <w:rFonts w:ascii="宋体" w:eastAsia="宋体" w:hAnsi="宋体" w:cs="Times New Roman"/>
                <w:szCs w:val="21"/>
              </w:rPr>
            </w:pPr>
          </w:p>
        </w:tc>
        <w:tc>
          <w:tcPr>
            <w:tcW w:w="4512" w:type="dxa"/>
          </w:tcPr>
          <w:p w14:paraId="06CFABA5"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数据科学与大数据技术</w:t>
            </w:r>
          </w:p>
        </w:tc>
      </w:tr>
      <w:tr w:rsidR="00084F9A" w14:paraId="34616107" w14:textId="77777777">
        <w:trPr>
          <w:trHeight w:val="169"/>
          <w:jc w:val="center"/>
        </w:trPr>
        <w:tc>
          <w:tcPr>
            <w:tcW w:w="2801" w:type="dxa"/>
            <w:vMerge/>
          </w:tcPr>
          <w:p w14:paraId="427DD595" w14:textId="77777777" w:rsidR="00084F9A" w:rsidRDefault="00084F9A">
            <w:pPr>
              <w:pStyle w:val="Default"/>
              <w:ind w:firstLine="640"/>
              <w:rPr>
                <w:rFonts w:ascii="宋体" w:eastAsia="宋体" w:hAnsi="宋体" w:cs="Times New Roman"/>
                <w:szCs w:val="21"/>
              </w:rPr>
            </w:pPr>
          </w:p>
        </w:tc>
        <w:tc>
          <w:tcPr>
            <w:tcW w:w="4512" w:type="dxa"/>
          </w:tcPr>
          <w:p w14:paraId="70778620" w14:textId="77777777" w:rsidR="00084F9A" w:rsidRDefault="00000000">
            <w:pPr>
              <w:pStyle w:val="Default"/>
              <w:jc w:val="center"/>
              <w:rPr>
                <w:rFonts w:ascii="宋体" w:eastAsia="宋体" w:hAnsi="宋体" w:cs="Times New Roman"/>
                <w:color w:val="auto"/>
                <w:szCs w:val="21"/>
              </w:rPr>
            </w:pPr>
            <w:r>
              <w:rPr>
                <w:rFonts w:ascii="宋体" w:eastAsia="宋体" w:hAnsi="宋体" w:cs="Times New Roman" w:hint="eastAsia"/>
                <w:color w:val="auto"/>
                <w:szCs w:val="21"/>
              </w:rPr>
              <w:t>人工智能</w:t>
            </w:r>
          </w:p>
        </w:tc>
      </w:tr>
    </w:tbl>
    <w:p w14:paraId="16D4167F" w14:textId="77777777" w:rsidR="00084F9A" w:rsidRDefault="00084F9A">
      <w:pPr>
        <w:spacing w:line="500" w:lineRule="exact"/>
        <w:rPr>
          <w:rFonts w:ascii="宋体" w:eastAsia="宋体" w:hAnsi="宋体"/>
          <w:b/>
          <w:sz w:val="28"/>
          <w:szCs w:val="28"/>
        </w:rPr>
      </w:pPr>
    </w:p>
    <w:p w14:paraId="616FCE84"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t>组织领导</w:t>
      </w:r>
    </w:p>
    <w:p w14:paraId="195289A1" w14:textId="77777777" w:rsidR="00084F9A" w:rsidRDefault="00000000">
      <w:pPr>
        <w:pStyle w:val="af"/>
        <w:numPr>
          <w:ilvl w:val="0"/>
          <w:numId w:val="2"/>
        </w:numPr>
        <w:spacing w:line="500" w:lineRule="exact"/>
        <w:ind w:firstLineChars="0"/>
        <w:rPr>
          <w:rFonts w:ascii="宋体" w:eastAsia="宋体" w:hAnsi="宋体"/>
          <w:b/>
          <w:sz w:val="28"/>
          <w:szCs w:val="28"/>
        </w:rPr>
      </w:pPr>
      <w:r>
        <w:rPr>
          <w:rFonts w:ascii="宋体" w:eastAsia="宋体" w:hAnsi="宋体" w:hint="eastAsia"/>
          <w:b/>
          <w:sz w:val="28"/>
          <w:szCs w:val="28"/>
        </w:rPr>
        <w:t>工科试验班（电气信息类）大类</w:t>
      </w:r>
      <w:r>
        <w:rPr>
          <w:rFonts w:ascii="宋体" w:eastAsia="宋体" w:hAnsi="宋体"/>
          <w:b/>
          <w:sz w:val="28"/>
          <w:szCs w:val="28"/>
        </w:rPr>
        <w:t>分流</w:t>
      </w:r>
      <w:r>
        <w:rPr>
          <w:rFonts w:ascii="宋体" w:eastAsia="宋体" w:hAnsi="宋体" w:hint="eastAsia"/>
          <w:b/>
          <w:sz w:val="28"/>
          <w:szCs w:val="28"/>
        </w:rPr>
        <w:t>工作领导小组</w:t>
      </w:r>
    </w:p>
    <w:p w14:paraId="0E7699A4"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组长：各学院主要负责人</w:t>
      </w:r>
    </w:p>
    <w:p w14:paraId="76F0EC3C"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成员：各学院教学副院长</w:t>
      </w:r>
    </w:p>
    <w:p w14:paraId="13A3BAD4" w14:textId="77777777" w:rsidR="00084F9A" w:rsidRDefault="00000000">
      <w:pPr>
        <w:pStyle w:val="af"/>
        <w:numPr>
          <w:ilvl w:val="0"/>
          <w:numId w:val="2"/>
        </w:numPr>
        <w:spacing w:line="500" w:lineRule="exact"/>
        <w:ind w:firstLineChars="0"/>
        <w:rPr>
          <w:rFonts w:ascii="宋体" w:eastAsia="宋体" w:hAnsi="宋体"/>
          <w:b/>
          <w:sz w:val="28"/>
          <w:szCs w:val="28"/>
        </w:rPr>
      </w:pPr>
      <w:r>
        <w:rPr>
          <w:rFonts w:ascii="宋体" w:eastAsia="宋体" w:hAnsi="宋体" w:hint="eastAsia"/>
          <w:b/>
          <w:sz w:val="28"/>
          <w:szCs w:val="28"/>
        </w:rPr>
        <w:t>工科试验班（电气信息类）大类</w:t>
      </w:r>
      <w:r>
        <w:rPr>
          <w:rFonts w:ascii="宋体" w:eastAsia="宋体" w:hAnsi="宋体"/>
          <w:b/>
          <w:sz w:val="28"/>
          <w:szCs w:val="28"/>
        </w:rPr>
        <w:t>分流</w:t>
      </w:r>
      <w:r>
        <w:rPr>
          <w:rFonts w:ascii="宋体" w:eastAsia="宋体" w:hAnsi="宋体" w:hint="eastAsia"/>
          <w:b/>
          <w:sz w:val="28"/>
          <w:szCs w:val="28"/>
        </w:rPr>
        <w:t>工作实施工作小组</w:t>
      </w:r>
    </w:p>
    <w:p w14:paraId="0B430267"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组长：各学院教学副院长</w:t>
      </w:r>
    </w:p>
    <w:p w14:paraId="24BFE36A"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副组长：各学院学生工作副书记</w:t>
      </w:r>
    </w:p>
    <w:p w14:paraId="7084239C"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成员：各学院教务、辅导员和其他相关人员</w:t>
      </w:r>
    </w:p>
    <w:p w14:paraId="18570A2A"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lastRenderedPageBreak/>
        <w:t>分流工作基本原则</w:t>
      </w:r>
    </w:p>
    <w:p w14:paraId="5E2DB5B6" w14:textId="77777777"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工科试验班（电气信息类）大类</w:t>
      </w:r>
      <w:r>
        <w:rPr>
          <w:rFonts w:ascii="宋体" w:eastAsia="宋体" w:hAnsi="宋体"/>
          <w:sz w:val="28"/>
          <w:szCs w:val="28"/>
        </w:rPr>
        <w:t>分流</w:t>
      </w:r>
      <w:r>
        <w:rPr>
          <w:rFonts w:ascii="宋体" w:eastAsia="宋体" w:hAnsi="宋体" w:hint="eastAsia"/>
          <w:sz w:val="28"/>
          <w:szCs w:val="28"/>
        </w:rPr>
        <w:t>工作基本原则：尊重志愿与择优分流相结合，自由选择与规模控制相结合。</w:t>
      </w:r>
    </w:p>
    <w:p w14:paraId="1AA0F9C3"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大类分流工作以学生大类分流志愿顺序和第一学年的学业成绩（学生平均学分绩点（</w:t>
      </w:r>
      <w:r>
        <w:rPr>
          <w:rFonts w:ascii="宋体" w:eastAsia="宋体" w:hAnsi="宋体"/>
          <w:sz w:val="28"/>
          <w:szCs w:val="28"/>
        </w:rPr>
        <w:t>GPA</w:t>
      </w:r>
      <w:r>
        <w:rPr>
          <w:rFonts w:ascii="宋体" w:eastAsia="宋体" w:hAnsi="宋体" w:hint="eastAsia"/>
          <w:sz w:val="28"/>
          <w:szCs w:val="28"/>
        </w:rPr>
        <w:t>），</w:t>
      </w:r>
      <w:r>
        <w:rPr>
          <w:rFonts w:ascii="宋体" w:eastAsia="宋体" w:hAnsi="宋体"/>
          <w:sz w:val="28"/>
          <w:szCs w:val="28"/>
        </w:rPr>
        <w:t>GPA</w:t>
      </w:r>
      <w:r>
        <w:rPr>
          <w:rFonts w:ascii="宋体" w:eastAsia="宋体" w:hAnsi="宋体" w:hint="eastAsia"/>
          <w:sz w:val="28"/>
          <w:szCs w:val="28"/>
        </w:rPr>
        <w:t>的计算方法按《重庆大学学分绩点计算办法（试行）》（重大校〔</w:t>
      </w:r>
      <w:r>
        <w:rPr>
          <w:rFonts w:ascii="宋体" w:eastAsia="宋体" w:hAnsi="宋体"/>
          <w:sz w:val="28"/>
          <w:szCs w:val="28"/>
        </w:rPr>
        <w:t>2010</w:t>
      </w:r>
      <w:r>
        <w:rPr>
          <w:rFonts w:ascii="宋体" w:eastAsia="宋体" w:hAnsi="宋体" w:hint="eastAsia"/>
          <w:sz w:val="28"/>
          <w:szCs w:val="28"/>
        </w:rPr>
        <w:t>〕</w:t>
      </w:r>
      <w:r>
        <w:rPr>
          <w:rFonts w:ascii="宋体" w:eastAsia="宋体" w:hAnsi="宋体"/>
          <w:sz w:val="28"/>
          <w:szCs w:val="28"/>
        </w:rPr>
        <w:t>233</w:t>
      </w:r>
      <w:r>
        <w:rPr>
          <w:rFonts w:ascii="宋体" w:eastAsia="宋体" w:hAnsi="宋体" w:hint="eastAsia"/>
          <w:sz w:val="28"/>
          <w:szCs w:val="28"/>
        </w:rPr>
        <w:t>号）执行）排序为主要因素，同时统筹兼顾各学院本科专业的规模结构、专业建设的发展现状与规划目标、学院教师队伍现状与发展目标等方面因素予以实施。</w:t>
      </w:r>
    </w:p>
    <w:p w14:paraId="2C9A5DDF"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t>分流对象</w:t>
      </w:r>
    </w:p>
    <w:p w14:paraId="390FF80C"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本方案适用于2023级工科试验班（电气信息类）在校全日制普通本科学生（含往届降级或复学到2023级但未参加过大类分流的学生）。</w:t>
      </w:r>
    </w:p>
    <w:p w14:paraId="34ABBB81"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t>分流时间</w:t>
      </w:r>
    </w:p>
    <w:p w14:paraId="3B4500DB" w14:textId="77777777"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工科试验班（电气信息类）大类分流工作将安排在2023-2024学年第二学期第18</w:t>
      </w:r>
      <w:r>
        <w:rPr>
          <w:rFonts w:ascii="宋体" w:eastAsia="宋体" w:hAnsi="宋体"/>
          <w:sz w:val="28"/>
          <w:szCs w:val="28"/>
        </w:rPr>
        <w:t>-20周</w:t>
      </w:r>
      <w:r>
        <w:rPr>
          <w:rFonts w:ascii="宋体" w:eastAsia="宋体" w:hAnsi="宋体" w:hint="eastAsia"/>
          <w:sz w:val="28"/>
          <w:szCs w:val="28"/>
        </w:rPr>
        <w:t>进行。</w:t>
      </w:r>
    </w:p>
    <w:p w14:paraId="613EA5DA"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t>分流工作流程</w:t>
      </w:r>
    </w:p>
    <w:p w14:paraId="3B6D834C"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工科试验班（电气与信息类）大类分流工作流程：</w:t>
      </w:r>
    </w:p>
    <w:p w14:paraId="7352D20C" w14:textId="77777777" w:rsidR="00084F9A" w:rsidRDefault="00000000">
      <w:pPr>
        <w:spacing w:line="500" w:lineRule="exact"/>
        <w:ind w:firstLineChars="200" w:firstLine="562"/>
        <w:rPr>
          <w:rFonts w:ascii="宋体" w:eastAsia="宋体" w:hAnsi="宋体"/>
          <w:b/>
          <w:sz w:val="28"/>
          <w:szCs w:val="28"/>
        </w:rPr>
      </w:pPr>
      <w:r>
        <w:rPr>
          <w:rFonts w:ascii="宋体" w:eastAsia="宋体" w:hAnsi="宋体" w:hint="eastAsia"/>
          <w:b/>
          <w:sz w:val="28"/>
          <w:szCs w:val="28"/>
        </w:rPr>
        <w:t>1.启动发布</w:t>
      </w:r>
    </w:p>
    <w:p w14:paraId="4B511596"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将发布工科试验班（电气信息类）大类分流工作启动通知。</w:t>
      </w:r>
    </w:p>
    <w:p w14:paraId="00B605D2"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方式：本科生院网站、学生大会等。</w:t>
      </w:r>
    </w:p>
    <w:p w14:paraId="6209F319" w14:textId="77777777" w:rsidR="00084F9A" w:rsidRDefault="00000000">
      <w:pPr>
        <w:spacing w:line="500" w:lineRule="exact"/>
        <w:ind w:firstLineChars="200" w:firstLine="562"/>
        <w:rPr>
          <w:rFonts w:ascii="宋体" w:eastAsia="宋体" w:hAnsi="宋体"/>
          <w:b/>
          <w:sz w:val="28"/>
          <w:szCs w:val="28"/>
        </w:rPr>
      </w:pPr>
      <w:r>
        <w:rPr>
          <w:rFonts w:ascii="宋体" w:eastAsia="宋体" w:hAnsi="宋体" w:hint="eastAsia"/>
          <w:b/>
          <w:sz w:val="28"/>
          <w:szCs w:val="28"/>
        </w:rPr>
        <w:t>2.学生填报大类分流志愿</w:t>
      </w:r>
    </w:p>
    <w:p w14:paraId="32BFED8F"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学生在学校本科生大类分流管理系统填报志愿。</w:t>
      </w:r>
    </w:p>
    <w:p w14:paraId="08096656" w14:textId="77777777"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方式：每个学生必须填报</w:t>
      </w:r>
      <w:r>
        <w:rPr>
          <w:rFonts w:ascii="宋体" w:eastAsia="宋体" w:hAnsi="宋体"/>
          <w:sz w:val="28"/>
          <w:szCs w:val="28"/>
        </w:rPr>
        <w:t>1</w:t>
      </w:r>
      <w:r>
        <w:rPr>
          <w:rFonts w:ascii="宋体" w:eastAsia="宋体" w:hAnsi="宋体" w:hint="eastAsia"/>
          <w:sz w:val="28"/>
          <w:szCs w:val="28"/>
        </w:rPr>
        <w:t>4个大类分流志愿并</w:t>
      </w:r>
      <w:r>
        <w:rPr>
          <w:rFonts w:ascii="宋体" w:eastAsia="宋体" w:hAnsi="宋体"/>
          <w:sz w:val="28"/>
          <w:szCs w:val="28"/>
        </w:rPr>
        <w:t>排序</w:t>
      </w:r>
      <w:r>
        <w:rPr>
          <w:rFonts w:ascii="宋体" w:eastAsia="宋体" w:hAnsi="宋体" w:hint="eastAsia"/>
          <w:sz w:val="28"/>
          <w:szCs w:val="28"/>
        </w:rPr>
        <w:t>。</w:t>
      </w:r>
    </w:p>
    <w:p w14:paraId="6BA7AD7B" w14:textId="3BCE0197"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填报时间：</w:t>
      </w:r>
      <w:r w:rsidR="00A57980">
        <w:rPr>
          <w:rFonts w:ascii="宋体" w:eastAsia="宋体" w:hAnsi="宋体" w:hint="eastAsia"/>
          <w:sz w:val="28"/>
          <w:szCs w:val="28"/>
        </w:rPr>
        <w:t>19</w:t>
      </w:r>
      <w:r w:rsidR="00B55BF6">
        <w:rPr>
          <w:rFonts w:ascii="宋体" w:eastAsia="宋体" w:hAnsi="宋体" w:hint="eastAsia"/>
          <w:sz w:val="28"/>
          <w:szCs w:val="28"/>
        </w:rPr>
        <w:t>周（按学校统一部署）</w:t>
      </w:r>
    </w:p>
    <w:p w14:paraId="1AB74963" w14:textId="77777777" w:rsidR="00084F9A" w:rsidRDefault="00000000">
      <w:pPr>
        <w:spacing w:line="500" w:lineRule="exact"/>
        <w:ind w:firstLineChars="200" w:firstLine="562"/>
        <w:rPr>
          <w:rFonts w:ascii="宋体" w:eastAsia="宋体" w:hAnsi="宋体"/>
          <w:b/>
          <w:sz w:val="28"/>
          <w:szCs w:val="28"/>
        </w:rPr>
      </w:pPr>
      <w:r>
        <w:rPr>
          <w:rFonts w:ascii="宋体" w:eastAsia="宋体" w:hAnsi="宋体"/>
          <w:b/>
          <w:sz w:val="28"/>
          <w:szCs w:val="28"/>
        </w:rPr>
        <w:t>3</w:t>
      </w:r>
      <w:r>
        <w:rPr>
          <w:rFonts w:ascii="宋体" w:eastAsia="宋体" w:hAnsi="宋体" w:hint="eastAsia"/>
          <w:b/>
          <w:sz w:val="28"/>
          <w:szCs w:val="28"/>
        </w:rPr>
        <w:t>.录取与公示</w:t>
      </w:r>
    </w:p>
    <w:p w14:paraId="04871EA1"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（1）各专业根据可接收的最大学生规模数录取大类分流学生。</w:t>
      </w:r>
    </w:p>
    <w:p w14:paraId="4EAEBACA"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sz w:val="28"/>
          <w:szCs w:val="28"/>
        </w:rPr>
        <w:t>（2</w:t>
      </w:r>
      <w:r>
        <w:rPr>
          <w:rFonts w:ascii="宋体" w:eastAsia="宋体" w:hAnsi="宋体" w:hint="eastAsia"/>
          <w:sz w:val="28"/>
          <w:szCs w:val="28"/>
        </w:rPr>
        <w:t>）录取规则：学生大类分流志愿（顺序）优先，同一大类分流</w:t>
      </w:r>
      <w:r>
        <w:rPr>
          <w:rFonts w:ascii="宋体" w:eastAsia="宋体" w:hAnsi="宋体" w:hint="eastAsia"/>
          <w:sz w:val="28"/>
          <w:szCs w:val="28"/>
        </w:rPr>
        <w:lastRenderedPageBreak/>
        <w:t>志愿下以学生第一学年学业成绩（</w:t>
      </w:r>
      <w:r>
        <w:rPr>
          <w:rFonts w:ascii="宋体" w:eastAsia="宋体" w:hAnsi="宋体"/>
          <w:sz w:val="28"/>
          <w:szCs w:val="28"/>
        </w:rPr>
        <w:t>GPA</w:t>
      </w:r>
      <w:r>
        <w:rPr>
          <w:rFonts w:ascii="宋体" w:eastAsia="宋体" w:hAnsi="宋体" w:hint="eastAsia"/>
          <w:sz w:val="28"/>
          <w:szCs w:val="28"/>
        </w:rPr>
        <w:t>）从高到低排序，作为大类分流依据。学业成绩（</w:t>
      </w:r>
      <w:r>
        <w:rPr>
          <w:rFonts w:ascii="宋体" w:eastAsia="宋体" w:hAnsi="宋体"/>
          <w:sz w:val="28"/>
          <w:szCs w:val="28"/>
        </w:rPr>
        <w:t>GPA</w:t>
      </w:r>
      <w:r>
        <w:rPr>
          <w:rFonts w:ascii="宋体" w:eastAsia="宋体" w:hAnsi="宋体" w:hint="eastAsia"/>
          <w:sz w:val="28"/>
          <w:szCs w:val="28"/>
        </w:rPr>
        <w:t>）相同情况下按单门课程成绩排序，课程顺序依次为：</w:t>
      </w:r>
      <w:r>
        <w:rPr>
          <w:rFonts w:ascii="宋体" w:eastAsia="宋体" w:hAnsi="宋体"/>
          <w:sz w:val="28"/>
          <w:szCs w:val="28"/>
        </w:rPr>
        <w:t>《</w:t>
      </w:r>
      <w:r>
        <w:rPr>
          <w:rFonts w:ascii="宋体" w:eastAsia="宋体" w:hAnsi="宋体" w:hint="eastAsia"/>
          <w:sz w:val="28"/>
          <w:szCs w:val="28"/>
        </w:rPr>
        <w:t>高等数学</w:t>
      </w:r>
      <w:r>
        <w:rPr>
          <w:rFonts w:ascii="宋体" w:eastAsia="宋体" w:hAnsi="宋体"/>
          <w:sz w:val="28"/>
          <w:szCs w:val="28"/>
        </w:rPr>
        <w:t>1》</w:t>
      </w:r>
      <w:r>
        <w:rPr>
          <w:rFonts w:ascii="宋体" w:eastAsia="宋体" w:hAnsi="宋体" w:hint="eastAsia"/>
          <w:sz w:val="28"/>
          <w:szCs w:val="28"/>
        </w:rPr>
        <w:t>、</w:t>
      </w:r>
      <w:r>
        <w:rPr>
          <w:rFonts w:ascii="宋体" w:eastAsia="宋体" w:hAnsi="宋体"/>
          <w:sz w:val="28"/>
          <w:szCs w:val="28"/>
        </w:rPr>
        <w:t>《</w:t>
      </w:r>
      <w:r>
        <w:rPr>
          <w:rFonts w:ascii="宋体" w:eastAsia="宋体" w:hAnsi="宋体" w:hint="eastAsia"/>
          <w:sz w:val="28"/>
          <w:szCs w:val="28"/>
        </w:rPr>
        <w:t>高等数学</w:t>
      </w:r>
      <w:r>
        <w:rPr>
          <w:rFonts w:ascii="宋体" w:eastAsia="宋体" w:hAnsi="宋体"/>
          <w:sz w:val="28"/>
          <w:szCs w:val="28"/>
        </w:rPr>
        <w:t>2》</w:t>
      </w:r>
      <w:r>
        <w:rPr>
          <w:rFonts w:ascii="宋体" w:eastAsia="宋体" w:hAnsi="宋体" w:hint="eastAsia"/>
          <w:sz w:val="28"/>
          <w:szCs w:val="28"/>
        </w:rPr>
        <w:t>、《程序</w:t>
      </w:r>
      <w:r>
        <w:rPr>
          <w:rFonts w:ascii="宋体" w:eastAsia="宋体" w:hAnsi="宋体"/>
          <w:sz w:val="28"/>
          <w:szCs w:val="28"/>
        </w:rPr>
        <w:t>设计基础</w:t>
      </w:r>
      <w:r>
        <w:rPr>
          <w:rFonts w:ascii="宋体" w:eastAsia="宋体" w:hAnsi="宋体" w:hint="eastAsia"/>
          <w:sz w:val="28"/>
          <w:szCs w:val="28"/>
        </w:rPr>
        <w:t>》、《离散数学》</w:t>
      </w:r>
      <w:r>
        <w:rPr>
          <w:rFonts w:ascii="宋体" w:eastAsia="宋体" w:hAnsi="宋体"/>
          <w:sz w:val="28"/>
          <w:szCs w:val="28"/>
        </w:rPr>
        <w:t>。</w:t>
      </w:r>
    </w:p>
    <w:p w14:paraId="2040A8FB" w14:textId="174CED76"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录取时间：</w:t>
      </w:r>
      <w:r w:rsidR="00DD39CF">
        <w:rPr>
          <w:rFonts w:ascii="宋体" w:eastAsia="宋体" w:hAnsi="宋体" w:hint="eastAsia"/>
          <w:sz w:val="28"/>
          <w:szCs w:val="28"/>
        </w:rPr>
        <w:t>20周</w:t>
      </w:r>
      <w:r w:rsidR="006C6537">
        <w:rPr>
          <w:rFonts w:ascii="宋体" w:eastAsia="宋体" w:hAnsi="宋体" w:hint="eastAsia"/>
          <w:sz w:val="28"/>
          <w:szCs w:val="28"/>
        </w:rPr>
        <w:t>（按学校统一部署）</w:t>
      </w:r>
    </w:p>
    <w:p w14:paraId="6B9F779A" w14:textId="7D3E7A11" w:rsidR="00084F9A" w:rsidRDefault="00000000">
      <w:pPr>
        <w:spacing w:line="500" w:lineRule="exact"/>
        <w:ind w:firstLineChars="202" w:firstLine="566"/>
        <w:rPr>
          <w:rFonts w:ascii="宋体" w:eastAsia="宋体" w:hAnsi="宋体"/>
          <w:sz w:val="28"/>
          <w:szCs w:val="28"/>
        </w:rPr>
      </w:pPr>
      <w:r>
        <w:rPr>
          <w:rFonts w:ascii="宋体" w:eastAsia="宋体" w:hAnsi="宋体" w:hint="eastAsia"/>
          <w:sz w:val="28"/>
          <w:szCs w:val="28"/>
        </w:rPr>
        <w:t>公示时间：</w:t>
      </w:r>
      <w:r w:rsidR="00DD39CF">
        <w:rPr>
          <w:rFonts w:ascii="宋体" w:eastAsia="宋体" w:hAnsi="宋体" w:hint="eastAsia"/>
          <w:sz w:val="28"/>
          <w:szCs w:val="28"/>
        </w:rPr>
        <w:t>20周</w:t>
      </w:r>
      <w:r w:rsidR="006C6537">
        <w:rPr>
          <w:rFonts w:ascii="宋体" w:eastAsia="宋体" w:hAnsi="宋体" w:hint="eastAsia"/>
          <w:sz w:val="28"/>
          <w:szCs w:val="28"/>
        </w:rPr>
        <w:t>（按学校统一部署）</w:t>
      </w:r>
    </w:p>
    <w:p w14:paraId="5FBC47A7" w14:textId="77777777" w:rsidR="00084F9A" w:rsidRDefault="00000000">
      <w:pPr>
        <w:pStyle w:val="af"/>
        <w:numPr>
          <w:ilvl w:val="0"/>
          <w:numId w:val="1"/>
        </w:numPr>
        <w:spacing w:line="500" w:lineRule="exact"/>
        <w:ind w:left="567" w:firstLineChars="0" w:hanging="567"/>
        <w:rPr>
          <w:rFonts w:ascii="黑体" w:eastAsia="黑体" w:hAnsi="黑体"/>
          <w:sz w:val="28"/>
          <w:szCs w:val="28"/>
        </w:rPr>
      </w:pPr>
      <w:r>
        <w:rPr>
          <w:rFonts w:ascii="黑体" w:eastAsia="黑体" w:hAnsi="黑体" w:hint="eastAsia"/>
          <w:sz w:val="28"/>
          <w:szCs w:val="28"/>
        </w:rPr>
        <w:t>分流后续工作安排</w:t>
      </w:r>
    </w:p>
    <w:p w14:paraId="5515C37C"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1</w:t>
      </w:r>
      <w:r>
        <w:rPr>
          <w:rFonts w:ascii="宋体" w:eastAsia="宋体" w:hAnsi="宋体" w:hint="eastAsia"/>
          <w:b/>
          <w:sz w:val="28"/>
          <w:szCs w:val="28"/>
        </w:rPr>
        <w:t>.</w:t>
      </w:r>
      <w:r>
        <w:rPr>
          <w:rFonts w:ascii="宋体" w:eastAsia="宋体" w:hAnsi="宋体" w:hint="eastAsia"/>
          <w:sz w:val="28"/>
          <w:szCs w:val="28"/>
        </w:rPr>
        <w:t>各学院本科教学管理人员安排大类分流后的学生按其分流后所属本科专业进行2</w:t>
      </w:r>
      <w:r>
        <w:rPr>
          <w:rFonts w:ascii="宋体" w:eastAsia="宋体" w:hAnsi="宋体"/>
          <w:sz w:val="28"/>
          <w:szCs w:val="28"/>
        </w:rPr>
        <w:t>0</w:t>
      </w:r>
      <w:r>
        <w:rPr>
          <w:rFonts w:ascii="宋体" w:eastAsia="宋体" w:hAnsi="宋体" w:hint="eastAsia"/>
          <w:sz w:val="28"/>
          <w:szCs w:val="28"/>
        </w:rPr>
        <w:t>24—2</w:t>
      </w:r>
      <w:r>
        <w:rPr>
          <w:rFonts w:ascii="宋体" w:eastAsia="宋体" w:hAnsi="宋体"/>
          <w:sz w:val="28"/>
          <w:szCs w:val="28"/>
        </w:rPr>
        <w:t>0</w:t>
      </w:r>
      <w:r>
        <w:rPr>
          <w:rFonts w:ascii="宋体" w:eastAsia="宋体" w:hAnsi="宋体" w:hint="eastAsia"/>
          <w:sz w:val="28"/>
          <w:szCs w:val="28"/>
        </w:rPr>
        <w:t>25学年第一学期课程选课工作，按学生大类分流结果重新编排相应专业的行政班级。</w:t>
      </w:r>
    </w:p>
    <w:p w14:paraId="3EF94284" w14:textId="77777777" w:rsidR="00084F9A" w:rsidRDefault="00000000">
      <w:pPr>
        <w:spacing w:line="500" w:lineRule="exact"/>
        <w:ind w:firstLineChars="200" w:firstLine="560"/>
        <w:rPr>
          <w:rFonts w:ascii="宋体" w:eastAsia="宋体" w:hAnsi="宋体"/>
          <w:sz w:val="28"/>
          <w:szCs w:val="28"/>
        </w:rPr>
      </w:pPr>
      <w:r>
        <w:rPr>
          <w:rFonts w:ascii="宋体" w:eastAsia="宋体" w:hAnsi="宋体" w:hint="eastAsia"/>
          <w:sz w:val="28"/>
          <w:szCs w:val="28"/>
        </w:rPr>
        <w:t>2</w:t>
      </w:r>
      <w:r>
        <w:rPr>
          <w:rFonts w:ascii="宋体" w:eastAsia="宋体" w:hAnsi="宋体" w:hint="eastAsia"/>
          <w:b/>
          <w:sz w:val="28"/>
          <w:szCs w:val="28"/>
        </w:rPr>
        <w:t>.</w:t>
      </w:r>
      <w:r>
        <w:rPr>
          <w:rFonts w:ascii="宋体" w:eastAsia="宋体" w:hAnsi="宋体" w:hint="eastAsia"/>
          <w:sz w:val="28"/>
          <w:szCs w:val="28"/>
        </w:rPr>
        <w:t>工科试验班（电气信息类）大类分流工作领导小组受理大类分流工作相关争议并进行处理。</w:t>
      </w:r>
    </w:p>
    <w:sectPr w:rsidR="00084F9A">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BA5887"/>
    <w:multiLevelType w:val="multilevel"/>
    <w:tmpl w:val="7BBA58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D3A7DBB"/>
    <w:multiLevelType w:val="multilevel"/>
    <w:tmpl w:val="7D3A7DBB"/>
    <w:lvl w:ilvl="0">
      <w:start w:val="1"/>
      <w:numFmt w:val="bullet"/>
      <w:lvlText w:val=""/>
      <w:lvlJc w:val="left"/>
      <w:pPr>
        <w:ind w:left="982" w:hanging="420"/>
      </w:pPr>
      <w:rPr>
        <w:rFonts w:ascii="Wingdings" w:hAnsi="Wingdings" w:hint="default"/>
      </w:rPr>
    </w:lvl>
    <w:lvl w:ilvl="1">
      <w:start w:val="1"/>
      <w:numFmt w:val="bullet"/>
      <w:lvlText w:val=""/>
      <w:lvlJc w:val="left"/>
      <w:pPr>
        <w:ind w:left="1402" w:hanging="420"/>
      </w:pPr>
      <w:rPr>
        <w:rFonts w:ascii="Wingdings" w:hAnsi="Wingdings" w:hint="default"/>
      </w:rPr>
    </w:lvl>
    <w:lvl w:ilvl="2">
      <w:start w:val="1"/>
      <w:numFmt w:val="bullet"/>
      <w:lvlText w:val=""/>
      <w:lvlJc w:val="left"/>
      <w:pPr>
        <w:ind w:left="1822" w:hanging="420"/>
      </w:pPr>
      <w:rPr>
        <w:rFonts w:ascii="Wingdings" w:hAnsi="Wingdings" w:hint="default"/>
      </w:rPr>
    </w:lvl>
    <w:lvl w:ilvl="3">
      <w:start w:val="1"/>
      <w:numFmt w:val="bullet"/>
      <w:lvlText w:val=""/>
      <w:lvlJc w:val="left"/>
      <w:pPr>
        <w:ind w:left="2242" w:hanging="420"/>
      </w:pPr>
      <w:rPr>
        <w:rFonts w:ascii="Wingdings" w:hAnsi="Wingdings" w:hint="default"/>
      </w:rPr>
    </w:lvl>
    <w:lvl w:ilvl="4">
      <w:start w:val="1"/>
      <w:numFmt w:val="bullet"/>
      <w:lvlText w:val=""/>
      <w:lvlJc w:val="left"/>
      <w:pPr>
        <w:ind w:left="2662" w:hanging="420"/>
      </w:pPr>
      <w:rPr>
        <w:rFonts w:ascii="Wingdings" w:hAnsi="Wingdings" w:hint="default"/>
      </w:rPr>
    </w:lvl>
    <w:lvl w:ilvl="5">
      <w:start w:val="1"/>
      <w:numFmt w:val="bullet"/>
      <w:lvlText w:val=""/>
      <w:lvlJc w:val="left"/>
      <w:pPr>
        <w:ind w:left="3082" w:hanging="420"/>
      </w:pPr>
      <w:rPr>
        <w:rFonts w:ascii="Wingdings" w:hAnsi="Wingdings" w:hint="default"/>
      </w:rPr>
    </w:lvl>
    <w:lvl w:ilvl="6">
      <w:start w:val="1"/>
      <w:numFmt w:val="bullet"/>
      <w:lvlText w:val=""/>
      <w:lvlJc w:val="left"/>
      <w:pPr>
        <w:ind w:left="3502" w:hanging="420"/>
      </w:pPr>
      <w:rPr>
        <w:rFonts w:ascii="Wingdings" w:hAnsi="Wingdings" w:hint="default"/>
      </w:rPr>
    </w:lvl>
    <w:lvl w:ilvl="7">
      <w:start w:val="1"/>
      <w:numFmt w:val="bullet"/>
      <w:lvlText w:val=""/>
      <w:lvlJc w:val="left"/>
      <w:pPr>
        <w:ind w:left="3922" w:hanging="420"/>
      </w:pPr>
      <w:rPr>
        <w:rFonts w:ascii="Wingdings" w:hAnsi="Wingdings" w:hint="default"/>
      </w:rPr>
    </w:lvl>
    <w:lvl w:ilvl="8">
      <w:start w:val="1"/>
      <w:numFmt w:val="bullet"/>
      <w:lvlText w:val=""/>
      <w:lvlJc w:val="left"/>
      <w:pPr>
        <w:ind w:left="4342" w:hanging="420"/>
      </w:pPr>
      <w:rPr>
        <w:rFonts w:ascii="Wingdings" w:hAnsi="Wingdings" w:hint="default"/>
      </w:rPr>
    </w:lvl>
  </w:abstractNum>
  <w:num w:numId="1" w16cid:durableId="1471753787">
    <w:abstractNumId w:val="0"/>
  </w:num>
  <w:num w:numId="2" w16cid:durableId="348606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FlNjY1YjkwYWNkYzlkY2QyZTg2MzM3NzYwZmM1NzMifQ=="/>
  </w:docVars>
  <w:rsids>
    <w:rsidRoot w:val="00B53B2D"/>
    <w:rsid w:val="00020A22"/>
    <w:rsid w:val="0003663B"/>
    <w:rsid w:val="000636DD"/>
    <w:rsid w:val="00070A28"/>
    <w:rsid w:val="00072889"/>
    <w:rsid w:val="00080814"/>
    <w:rsid w:val="00084F9A"/>
    <w:rsid w:val="000B5549"/>
    <w:rsid w:val="000D5735"/>
    <w:rsid w:val="000F5073"/>
    <w:rsid w:val="001357A5"/>
    <w:rsid w:val="001604A2"/>
    <w:rsid w:val="00161AE2"/>
    <w:rsid w:val="00171DCF"/>
    <w:rsid w:val="0017299A"/>
    <w:rsid w:val="001A10E3"/>
    <w:rsid w:val="001D41B5"/>
    <w:rsid w:val="001F7986"/>
    <w:rsid w:val="00230591"/>
    <w:rsid w:val="0024430A"/>
    <w:rsid w:val="00277B73"/>
    <w:rsid w:val="00281E50"/>
    <w:rsid w:val="00282A95"/>
    <w:rsid w:val="0028367D"/>
    <w:rsid w:val="00287989"/>
    <w:rsid w:val="0029618F"/>
    <w:rsid w:val="002A7FF4"/>
    <w:rsid w:val="002D52B3"/>
    <w:rsid w:val="002E1991"/>
    <w:rsid w:val="002E5DF0"/>
    <w:rsid w:val="00301731"/>
    <w:rsid w:val="0030274E"/>
    <w:rsid w:val="00302E60"/>
    <w:rsid w:val="003119E4"/>
    <w:rsid w:val="00331B54"/>
    <w:rsid w:val="0034285A"/>
    <w:rsid w:val="00382A65"/>
    <w:rsid w:val="00390341"/>
    <w:rsid w:val="0039350A"/>
    <w:rsid w:val="00397F28"/>
    <w:rsid w:val="003A55BD"/>
    <w:rsid w:val="003A7CC6"/>
    <w:rsid w:val="003B532A"/>
    <w:rsid w:val="003D1533"/>
    <w:rsid w:val="003E21DB"/>
    <w:rsid w:val="003F18C7"/>
    <w:rsid w:val="00400D09"/>
    <w:rsid w:val="00404062"/>
    <w:rsid w:val="00414916"/>
    <w:rsid w:val="00422D9F"/>
    <w:rsid w:val="00424D69"/>
    <w:rsid w:val="00457ECB"/>
    <w:rsid w:val="00470729"/>
    <w:rsid w:val="00476AF9"/>
    <w:rsid w:val="00494418"/>
    <w:rsid w:val="004A5511"/>
    <w:rsid w:val="004C03EA"/>
    <w:rsid w:val="004C3CF4"/>
    <w:rsid w:val="004E3460"/>
    <w:rsid w:val="00501CA9"/>
    <w:rsid w:val="00511EF0"/>
    <w:rsid w:val="00516FD0"/>
    <w:rsid w:val="00521D47"/>
    <w:rsid w:val="005310C2"/>
    <w:rsid w:val="005413FD"/>
    <w:rsid w:val="00550205"/>
    <w:rsid w:val="00550849"/>
    <w:rsid w:val="00553001"/>
    <w:rsid w:val="00587154"/>
    <w:rsid w:val="005D456C"/>
    <w:rsid w:val="005E1DB7"/>
    <w:rsid w:val="005E3685"/>
    <w:rsid w:val="006516C3"/>
    <w:rsid w:val="006609CC"/>
    <w:rsid w:val="00694C31"/>
    <w:rsid w:val="00697F4E"/>
    <w:rsid w:val="006A0705"/>
    <w:rsid w:val="006C6537"/>
    <w:rsid w:val="006F0D32"/>
    <w:rsid w:val="006F6EAE"/>
    <w:rsid w:val="007053A0"/>
    <w:rsid w:val="007326A0"/>
    <w:rsid w:val="00737BAE"/>
    <w:rsid w:val="007765CB"/>
    <w:rsid w:val="007824E0"/>
    <w:rsid w:val="00786004"/>
    <w:rsid w:val="007A1703"/>
    <w:rsid w:val="007A22B6"/>
    <w:rsid w:val="007A26BB"/>
    <w:rsid w:val="007A5928"/>
    <w:rsid w:val="007A7758"/>
    <w:rsid w:val="007B42C2"/>
    <w:rsid w:val="007B7ECA"/>
    <w:rsid w:val="007C0308"/>
    <w:rsid w:val="007C51DE"/>
    <w:rsid w:val="007C7A07"/>
    <w:rsid w:val="007D00B5"/>
    <w:rsid w:val="008023BE"/>
    <w:rsid w:val="00832428"/>
    <w:rsid w:val="0084155A"/>
    <w:rsid w:val="0084447F"/>
    <w:rsid w:val="0085763E"/>
    <w:rsid w:val="00865FB3"/>
    <w:rsid w:val="00871C40"/>
    <w:rsid w:val="00872040"/>
    <w:rsid w:val="0089127B"/>
    <w:rsid w:val="0089612E"/>
    <w:rsid w:val="008B6169"/>
    <w:rsid w:val="008C3186"/>
    <w:rsid w:val="008D5738"/>
    <w:rsid w:val="008E7BDE"/>
    <w:rsid w:val="00900559"/>
    <w:rsid w:val="00900BFB"/>
    <w:rsid w:val="00917542"/>
    <w:rsid w:val="00944B45"/>
    <w:rsid w:val="00961187"/>
    <w:rsid w:val="0098611D"/>
    <w:rsid w:val="009A7B45"/>
    <w:rsid w:val="009D4B07"/>
    <w:rsid w:val="009D5D67"/>
    <w:rsid w:val="009E1945"/>
    <w:rsid w:val="009E55E7"/>
    <w:rsid w:val="009E6652"/>
    <w:rsid w:val="00A01FAE"/>
    <w:rsid w:val="00A0697F"/>
    <w:rsid w:val="00A13411"/>
    <w:rsid w:val="00A157ED"/>
    <w:rsid w:val="00A42DF5"/>
    <w:rsid w:val="00A46534"/>
    <w:rsid w:val="00A57980"/>
    <w:rsid w:val="00A81295"/>
    <w:rsid w:val="00AA508C"/>
    <w:rsid w:val="00AA6890"/>
    <w:rsid w:val="00AA7577"/>
    <w:rsid w:val="00AB2179"/>
    <w:rsid w:val="00AC4678"/>
    <w:rsid w:val="00AD4C7D"/>
    <w:rsid w:val="00AF22DD"/>
    <w:rsid w:val="00AF7AAE"/>
    <w:rsid w:val="00B046B8"/>
    <w:rsid w:val="00B53B2D"/>
    <w:rsid w:val="00B55BF6"/>
    <w:rsid w:val="00B94D7F"/>
    <w:rsid w:val="00BC727A"/>
    <w:rsid w:val="00BD4E71"/>
    <w:rsid w:val="00BE301B"/>
    <w:rsid w:val="00C03012"/>
    <w:rsid w:val="00C13B0C"/>
    <w:rsid w:val="00C26A23"/>
    <w:rsid w:val="00C422A0"/>
    <w:rsid w:val="00C800AC"/>
    <w:rsid w:val="00C82344"/>
    <w:rsid w:val="00C82C0D"/>
    <w:rsid w:val="00CA4FA4"/>
    <w:rsid w:val="00CA7D3F"/>
    <w:rsid w:val="00CB1120"/>
    <w:rsid w:val="00CB2C79"/>
    <w:rsid w:val="00CC0915"/>
    <w:rsid w:val="00CC1479"/>
    <w:rsid w:val="00D2401C"/>
    <w:rsid w:val="00D37818"/>
    <w:rsid w:val="00D40EC0"/>
    <w:rsid w:val="00D5029B"/>
    <w:rsid w:val="00D54450"/>
    <w:rsid w:val="00D62D4A"/>
    <w:rsid w:val="00D918CD"/>
    <w:rsid w:val="00D92C8B"/>
    <w:rsid w:val="00DB1838"/>
    <w:rsid w:val="00DD39CF"/>
    <w:rsid w:val="00DE637F"/>
    <w:rsid w:val="00DF60F3"/>
    <w:rsid w:val="00E01436"/>
    <w:rsid w:val="00E40EA0"/>
    <w:rsid w:val="00E54DEA"/>
    <w:rsid w:val="00E752B1"/>
    <w:rsid w:val="00E776BB"/>
    <w:rsid w:val="00E93F1B"/>
    <w:rsid w:val="00E96206"/>
    <w:rsid w:val="00EA25BC"/>
    <w:rsid w:val="00EC5FA6"/>
    <w:rsid w:val="00ED268E"/>
    <w:rsid w:val="00ED3945"/>
    <w:rsid w:val="00EE1A04"/>
    <w:rsid w:val="00EE1AD2"/>
    <w:rsid w:val="00EF2A0D"/>
    <w:rsid w:val="00F1037B"/>
    <w:rsid w:val="00F23561"/>
    <w:rsid w:val="00F339C4"/>
    <w:rsid w:val="00F3481E"/>
    <w:rsid w:val="00F35F61"/>
    <w:rsid w:val="00F36ADA"/>
    <w:rsid w:val="00F62D82"/>
    <w:rsid w:val="00F85F1B"/>
    <w:rsid w:val="00FA44CF"/>
    <w:rsid w:val="00FB4D3F"/>
    <w:rsid w:val="00FC129E"/>
    <w:rsid w:val="00FC73B6"/>
    <w:rsid w:val="00FD741D"/>
    <w:rsid w:val="00FE352F"/>
    <w:rsid w:val="03434666"/>
    <w:rsid w:val="09310382"/>
    <w:rsid w:val="0CCF4AFB"/>
    <w:rsid w:val="1CC414C0"/>
    <w:rsid w:val="234359FC"/>
    <w:rsid w:val="280B3445"/>
    <w:rsid w:val="29406B99"/>
    <w:rsid w:val="2B1D1993"/>
    <w:rsid w:val="2DE12D90"/>
    <w:rsid w:val="2E92460E"/>
    <w:rsid w:val="46FA4604"/>
    <w:rsid w:val="480D7ED2"/>
    <w:rsid w:val="4DEC376A"/>
    <w:rsid w:val="5821060C"/>
    <w:rsid w:val="61103AC0"/>
    <w:rsid w:val="616363F5"/>
    <w:rsid w:val="676E5BF7"/>
    <w:rsid w:val="678A09AE"/>
    <w:rsid w:val="6BD609A2"/>
    <w:rsid w:val="6C891FB9"/>
    <w:rsid w:val="717F06F5"/>
    <w:rsid w:val="737F0D0E"/>
    <w:rsid w:val="74D80463"/>
    <w:rsid w:val="7C00715A"/>
    <w:rsid w:val="7C46246B"/>
    <w:rsid w:val="7D636880"/>
    <w:rsid w:val="7F1D4F65"/>
    <w:rsid w:val="7F3A77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3D7E8"/>
  <w15:docId w15:val="{830D9D38-DE55-4C08-8012-2633629C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qFormat/>
    <w:rPr>
      <w:b/>
      <w:bCs/>
    </w:rPr>
  </w:style>
  <w:style w:type="character" w:styleId="ae">
    <w:name w:val="annotation reference"/>
    <w:basedOn w:val="a0"/>
    <w:autoRedefine/>
    <w:uiPriority w:val="99"/>
    <w:semiHidden/>
    <w:unhideWhenUsed/>
    <w:qFormat/>
    <w:rPr>
      <w:sz w:val="21"/>
      <w:szCs w:val="21"/>
    </w:rPr>
  </w:style>
  <w:style w:type="paragraph" w:styleId="af">
    <w:name w:val="List Paragraph"/>
    <w:basedOn w:val="a"/>
    <w:autoRedefine/>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sz w:val="18"/>
      <w:szCs w:val="18"/>
    </w:rPr>
  </w:style>
  <w:style w:type="character" w:customStyle="1" w:styleId="a4">
    <w:name w:val="批注文字 字符"/>
    <w:basedOn w:val="a0"/>
    <w:link w:val="a3"/>
    <w:autoRedefine/>
    <w:uiPriority w:val="99"/>
    <w:semiHidden/>
    <w:qFormat/>
  </w:style>
  <w:style w:type="character" w:customStyle="1" w:styleId="ad">
    <w:name w:val="批注主题 字符"/>
    <w:basedOn w:val="a4"/>
    <w:link w:val="ac"/>
    <w:autoRedefine/>
    <w:uiPriority w:val="99"/>
    <w:semiHidden/>
    <w:qFormat/>
    <w:rPr>
      <w:b/>
      <w:bCs/>
    </w:rPr>
  </w:style>
  <w:style w:type="paragraph" w:customStyle="1" w:styleId="Default">
    <w:name w:val="Default"/>
    <w:autoRedefine/>
    <w:qFormat/>
    <w:pPr>
      <w:widowControl w:val="0"/>
      <w:autoSpaceDE w:val="0"/>
      <w:autoSpaceDN w:val="0"/>
      <w:adjustRightInd w:val="0"/>
    </w:pPr>
    <w:rPr>
      <w:rFonts w:ascii="微软雅黑" w:hAnsi="微软雅黑" w:cs="微软雅黑"/>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5D675-0D2C-449F-B8CD-EFD326006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188</Words>
  <Characters>1077</Characters>
  <Application>Microsoft Office Word</Application>
  <DocSecurity>0</DocSecurity>
  <Lines>8</Lines>
  <Paragraphs>2</Paragraphs>
  <ScaleCrop>false</ScaleCrop>
  <Company>China</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Wendy zylx</cp:lastModifiedBy>
  <cp:revision>61</cp:revision>
  <cp:lastPrinted>2018-07-12T10:03:00Z</cp:lastPrinted>
  <dcterms:created xsi:type="dcterms:W3CDTF">2018-12-03T03:52:00Z</dcterms:created>
  <dcterms:modified xsi:type="dcterms:W3CDTF">2024-03-28T04:17:00Z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1B9D940F28144E8793DCA4CF8A61EF8E</vt:lpwstr>
  </property>
</Properties>
</file>